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3EC5" w14:textId="02A7AB23" w:rsidR="00462CA1" w:rsidRDefault="00462CA1" w:rsidP="00E4055B">
      <w:pPr>
        <w:spacing w:after="120"/>
        <w:rPr>
          <w:rFonts w:cstheme="minorHAnsi"/>
          <w:b/>
          <w:bCs/>
          <w:sz w:val="28"/>
          <w:szCs w:val="28"/>
        </w:rPr>
      </w:pPr>
      <w:r>
        <w:rPr>
          <w:rFonts w:cstheme="minorHAnsi"/>
          <w:b/>
          <w:bCs/>
          <w:noProof/>
          <w:sz w:val="28"/>
          <w:szCs w:val="28"/>
        </w:rPr>
        <w:drawing>
          <wp:inline distT="0" distB="0" distL="0" distR="0" wp14:anchorId="755D0E44" wp14:editId="2D6D2E9D">
            <wp:extent cx="5081158" cy="1575159"/>
            <wp:effectExtent l="0" t="0" r="0" b="0"/>
            <wp:docPr id="1178685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685871" name="Picture 1178685871"/>
                    <pic:cNvPicPr/>
                  </pic:nvPicPr>
                  <pic:blipFill>
                    <a:blip r:embed="rId5">
                      <a:extLst>
                        <a:ext uri="{28A0092B-C50C-407E-A947-70E740481C1C}">
                          <a14:useLocalDpi xmlns:a14="http://schemas.microsoft.com/office/drawing/2010/main" val="0"/>
                        </a:ext>
                      </a:extLst>
                    </a:blip>
                    <a:stretch>
                      <a:fillRect/>
                    </a:stretch>
                  </pic:blipFill>
                  <pic:spPr>
                    <a:xfrm>
                      <a:off x="0" y="0"/>
                      <a:ext cx="5081158" cy="1575159"/>
                    </a:xfrm>
                    <a:prstGeom prst="rect">
                      <a:avLst/>
                    </a:prstGeom>
                  </pic:spPr>
                </pic:pic>
              </a:graphicData>
            </a:graphic>
          </wp:inline>
        </w:drawing>
      </w:r>
    </w:p>
    <w:p w14:paraId="3E3AB988" w14:textId="589093AD" w:rsidR="00462544" w:rsidRPr="00462CA1" w:rsidRDefault="00B472DB" w:rsidP="00E4055B">
      <w:pPr>
        <w:spacing w:after="120"/>
        <w:rPr>
          <w:rFonts w:cstheme="minorHAnsi"/>
          <w:b/>
          <w:bCs/>
          <w:sz w:val="28"/>
          <w:szCs w:val="28"/>
        </w:rPr>
      </w:pPr>
      <w:r w:rsidRPr="00462CA1">
        <w:rPr>
          <w:rFonts w:cstheme="minorHAnsi"/>
          <w:b/>
          <w:bCs/>
          <w:sz w:val="28"/>
          <w:szCs w:val="28"/>
        </w:rPr>
        <w:t>F</w:t>
      </w:r>
      <w:r w:rsidR="00462544" w:rsidRPr="00462CA1">
        <w:rPr>
          <w:rFonts w:cstheme="minorHAnsi"/>
          <w:b/>
          <w:bCs/>
          <w:sz w:val="28"/>
          <w:szCs w:val="28"/>
        </w:rPr>
        <w:t xml:space="preserve">ueling The Future of </w:t>
      </w:r>
      <w:r w:rsidR="007D0D7E" w:rsidRPr="00462CA1">
        <w:rPr>
          <w:rFonts w:cstheme="minorHAnsi"/>
          <w:b/>
          <w:bCs/>
          <w:sz w:val="28"/>
          <w:szCs w:val="28"/>
        </w:rPr>
        <w:t>Cruise</w:t>
      </w:r>
    </w:p>
    <w:p w14:paraId="151744E1" w14:textId="5D7936BF" w:rsidR="003B51D2" w:rsidRPr="00462CA1" w:rsidRDefault="003B51D2" w:rsidP="00E4055B">
      <w:pPr>
        <w:spacing w:after="120"/>
        <w:rPr>
          <w:rFonts w:cstheme="minorHAnsi"/>
        </w:rPr>
      </w:pPr>
      <w:r w:rsidRPr="00462CA1">
        <w:rPr>
          <w:rFonts w:cstheme="minorHAnsi"/>
        </w:rPr>
        <w:t>By Fran Golden</w:t>
      </w:r>
    </w:p>
    <w:p w14:paraId="78CCD569" w14:textId="29E1CB24" w:rsidR="00D57D79" w:rsidRPr="00462CA1" w:rsidRDefault="67ABDA75" w:rsidP="00E4055B">
      <w:pPr>
        <w:spacing w:after="120"/>
        <w:rPr>
          <w:rFonts w:cstheme="minorHAnsi"/>
        </w:rPr>
      </w:pPr>
      <w:r w:rsidRPr="00462CA1">
        <w:rPr>
          <w:rFonts w:cstheme="minorHAnsi"/>
        </w:rPr>
        <w:t xml:space="preserve">Cruise is a small segment of the global maritime industry, yet </w:t>
      </w:r>
      <w:r w:rsidR="338A6664" w:rsidRPr="00462CA1">
        <w:rPr>
          <w:rFonts w:cstheme="minorHAnsi"/>
        </w:rPr>
        <w:t>mighty as a</w:t>
      </w:r>
      <w:r w:rsidRPr="00462CA1">
        <w:rPr>
          <w:rFonts w:cstheme="minorHAnsi"/>
        </w:rPr>
        <w:t xml:space="preserve">n early adopter and innovator </w:t>
      </w:r>
      <w:r w:rsidR="2AF4DD6D" w:rsidRPr="00462CA1">
        <w:rPr>
          <w:rFonts w:cstheme="minorHAnsi"/>
        </w:rPr>
        <w:t>for t</w:t>
      </w:r>
      <w:r w:rsidR="27EDB968" w:rsidRPr="00462CA1">
        <w:rPr>
          <w:rFonts w:cstheme="minorHAnsi"/>
        </w:rPr>
        <w:t>he e</w:t>
      </w:r>
      <w:r w:rsidRPr="00462CA1">
        <w:rPr>
          <w:rFonts w:cstheme="minorHAnsi"/>
        </w:rPr>
        <w:t xml:space="preserve">ntire </w:t>
      </w:r>
      <w:r w:rsidR="2AF4DD6D" w:rsidRPr="00462CA1">
        <w:rPr>
          <w:rFonts w:cstheme="minorHAnsi"/>
        </w:rPr>
        <w:t>s</w:t>
      </w:r>
      <w:r w:rsidRPr="00462CA1">
        <w:rPr>
          <w:rFonts w:cstheme="minorHAnsi"/>
        </w:rPr>
        <w:t>ector</w:t>
      </w:r>
      <w:r w:rsidR="2AF4DD6D" w:rsidRPr="00462CA1">
        <w:rPr>
          <w:rFonts w:cstheme="minorHAnsi"/>
        </w:rPr>
        <w:t xml:space="preserve"> in d</w:t>
      </w:r>
      <w:r w:rsidR="338A6664" w:rsidRPr="00462CA1">
        <w:rPr>
          <w:rFonts w:cstheme="minorHAnsi"/>
        </w:rPr>
        <w:t>ecarbonization</w:t>
      </w:r>
      <w:r w:rsidR="27EDB968" w:rsidRPr="00462CA1">
        <w:rPr>
          <w:rFonts w:cstheme="minorHAnsi"/>
        </w:rPr>
        <w:t>. E</w:t>
      </w:r>
      <w:r w:rsidRPr="00462CA1">
        <w:rPr>
          <w:rFonts w:cstheme="minorHAnsi"/>
        </w:rPr>
        <w:t>ven with the unknown of which alternative</w:t>
      </w:r>
      <w:r w:rsidR="2AF4DD6D" w:rsidRPr="00462CA1">
        <w:rPr>
          <w:rFonts w:cstheme="minorHAnsi"/>
        </w:rPr>
        <w:t>, non-fossil f</w:t>
      </w:r>
      <w:r w:rsidRPr="00462CA1">
        <w:rPr>
          <w:rFonts w:cstheme="minorHAnsi"/>
        </w:rPr>
        <w:t xml:space="preserve">uels will propel ships in 25 </w:t>
      </w:r>
      <w:bookmarkStart w:id="0" w:name="_Int_28dYJ4LR"/>
      <w:r w:rsidRPr="00462CA1">
        <w:rPr>
          <w:rFonts w:cstheme="minorHAnsi"/>
        </w:rPr>
        <w:t>years,</w:t>
      </w:r>
      <w:bookmarkEnd w:id="0"/>
      <w:r w:rsidRPr="00462CA1">
        <w:rPr>
          <w:rFonts w:cstheme="minorHAnsi"/>
        </w:rPr>
        <w:t xml:space="preserve"> cruise lines are well on their path to a sustainable future</w:t>
      </w:r>
      <w:r w:rsidR="27EDB968" w:rsidRPr="00462CA1">
        <w:rPr>
          <w:rFonts w:cstheme="minorHAnsi"/>
        </w:rPr>
        <w:t>.</w:t>
      </w:r>
      <w:r w:rsidR="00561C19" w:rsidRPr="00462CA1">
        <w:rPr>
          <w:rFonts w:cstheme="minorHAnsi"/>
        </w:rPr>
        <w:br/>
      </w:r>
      <w:r w:rsidR="003B51D2" w:rsidRPr="00462CA1">
        <w:rPr>
          <w:rFonts w:cstheme="minorHAnsi"/>
        </w:rPr>
        <w:t>I</w:t>
      </w:r>
      <w:r w:rsidR="00561C19" w:rsidRPr="00462CA1">
        <w:rPr>
          <w:rFonts w:cstheme="minorHAnsi"/>
        </w:rPr>
        <w:t>n pursuing n</w:t>
      </w:r>
      <w:r w:rsidR="0033446B" w:rsidRPr="00462CA1">
        <w:rPr>
          <w:rFonts w:cstheme="minorHAnsi"/>
        </w:rPr>
        <w:t xml:space="preserve">et-zero </w:t>
      </w:r>
      <w:r w:rsidR="002D6486" w:rsidRPr="00462CA1">
        <w:rPr>
          <w:rFonts w:cstheme="minorHAnsi"/>
        </w:rPr>
        <w:t xml:space="preserve">emissions </w:t>
      </w:r>
      <w:r w:rsidR="00BE6CF5" w:rsidRPr="00462CA1">
        <w:rPr>
          <w:rFonts w:cstheme="minorHAnsi"/>
        </w:rPr>
        <w:t>b</w:t>
      </w:r>
      <w:r w:rsidR="0033446B" w:rsidRPr="00462CA1">
        <w:rPr>
          <w:rFonts w:cstheme="minorHAnsi"/>
        </w:rPr>
        <w:t>y 2050</w:t>
      </w:r>
      <w:r w:rsidR="00561C19" w:rsidRPr="00462CA1">
        <w:rPr>
          <w:rFonts w:cstheme="minorHAnsi"/>
        </w:rPr>
        <w:t xml:space="preserve">, </w:t>
      </w:r>
      <w:r w:rsidR="003B51D2" w:rsidRPr="00462CA1">
        <w:rPr>
          <w:rFonts w:cstheme="minorHAnsi"/>
        </w:rPr>
        <w:t>cruise lines are i</w:t>
      </w:r>
      <w:r w:rsidR="00CE2046" w:rsidRPr="00462CA1">
        <w:rPr>
          <w:rFonts w:cstheme="minorHAnsi"/>
        </w:rPr>
        <w:t xml:space="preserve">nvesting </w:t>
      </w:r>
      <w:r w:rsidR="00CB29A8" w:rsidRPr="00462CA1">
        <w:rPr>
          <w:rFonts w:cstheme="minorHAnsi"/>
        </w:rPr>
        <w:t>tens of b</w:t>
      </w:r>
      <w:r w:rsidR="00CE2046" w:rsidRPr="00462CA1">
        <w:rPr>
          <w:rFonts w:cstheme="minorHAnsi"/>
        </w:rPr>
        <w:t>illions of dollars in new ships</w:t>
      </w:r>
      <w:r w:rsidR="007B0F6A" w:rsidRPr="00462CA1">
        <w:rPr>
          <w:rFonts w:cstheme="minorHAnsi"/>
        </w:rPr>
        <w:t>, s</w:t>
      </w:r>
      <w:r w:rsidR="00CB29A8" w:rsidRPr="00462CA1">
        <w:rPr>
          <w:rFonts w:cstheme="minorHAnsi"/>
        </w:rPr>
        <w:t xml:space="preserve">ustainable </w:t>
      </w:r>
      <w:r w:rsidR="007B0F6A" w:rsidRPr="00462CA1">
        <w:rPr>
          <w:rFonts w:cstheme="minorHAnsi"/>
        </w:rPr>
        <w:t>and adaptable propulsion, and the testing of new fuels</w:t>
      </w:r>
      <w:r w:rsidR="003B51D2" w:rsidRPr="00462CA1">
        <w:rPr>
          <w:rFonts w:cstheme="minorHAnsi"/>
        </w:rPr>
        <w:t>.</w:t>
      </w:r>
    </w:p>
    <w:p w14:paraId="4BDC34FF" w14:textId="0D809E95" w:rsidR="004D5139" w:rsidRPr="00462CA1" w:rsidRDefault="00D57D79" w:rsidP="00E4055B">
      <w:pPr>
        <w:spacing w:after="120"/>
        <w:rPr>
          <w:rFonts w:cstheme="minorHAnsi"/>
        </w:rPr>
      </w:pPr>
      <w:r w:rsidRPr="00462CA1">
        <w:rPr>
          <w:rFonts w:cstheme="minorHAnsi"/>
        </w:rPr>
        <w:t>“Our commitment has moved to the place where investments are aggressive, and the technology is being developed at a sufficient and reasonable pace,” says Bud Darr</w:t>
      </w:r>
      <w:r w:rsidR="002D6486" w:rsidRPr="00462CA1">
        <w:rPr>
          <w:rFonts w:cstheme="minorHAnsi"/>
        </w:rPr>
        <w:t>,” P</w:t>
      </w:r>
      <w:r w:rsidRPr="00462CA1">
        <w:rPr>
          <w:rFonts w:cstheme="minorHAnsi"/>
        </w:rPr>
        <w:t>resident and CEO of the Cruise Lines International Association</w:t>
      </w:r>
      <w:r w:rsidR="00A63A10" w:rsidRPr="00462CA1">
        <w:rPr>
          <w:rFonts w:cstheme="minorHAnsi"/>
        </w:rPr>
        <w:t xml:space="preserve"> (CLIA). “T</w:t>
      </w:r>
      <w:r w:rsidR="00372FEB" w:rsidRPr="00462CA1">
        <w:rPr>
          <w:rFonts w:cstheme="minorHAnsi"/>
        </w:rPr>
        <w:t>here are challenges</w:t>
      </w:r>
      <w:r w:rsidR="00A63A10" w:rsidRPr="00462CA1">
        <w:rPr>
          <w:rFonts w:cstheme="minorHAnsi"/>
        </w:rPr>
        <w:t>. F</w:t>
      </w:r>
      <w:r w:rsidR="002D6486" w:rsidRPr="00462CA1">
        <w:rPr>
          <w:rFonts w:cstheme="minorHAnsi"/>
        </w:rPr>
        <w:t>uel supply remains by far the controlling factor as to how quickly we can decarbonize</w:t>
      </w:r>
      <w:r w:rsidR="00A63A10" w:rsidRPr="00462CA1">
        <w:rPr>
          <w:rFonts w:cstheme="minorHAnsi"/>
        </w:rPr>
        <w:t>. W</w:t>
      </w:r>
      <w:r w:rsidR="002D6486" w:rsidRPr="00462CA1">
        <w:rPr>
          <w:rFonts w:cstheme="minorHAnsi"/>
        </w:rPr>
        <w:t>e need competitively priced safe and affordable fuels that do not exist today at scale.”</w:t>
      </w:r>
    </w:p>
    <w:p w14:paraId="29811A83" w14:textId="42B5117D" w:rsidR="004D5139" w:rsidRPr="00462CA1" w:rsidRDefault="003B51D2" w:rsidP="00E4055B">
      <w:pPr>
        <w:spacing w:after="120"/>
        <w:rPr>
          <w:rFonts w:cstheme="minorHAnsi"/>
          <w:b/>
          <w:bCs/>
        </w:rPr>
      </w:pPr>
      <w:proofErr w:type="gramStart"/>
      <w:r w:rsidRPr="00462CA1">
        <w:rPr>
          <w:rFonts w:cstheme="minorHAnsi"/>
          <w:b/>
          <w:bCs/>
        </w:rPr>
        <w:t>Lower-emissions</w:t>
      </w:r>
      <w:proofErr w:type="gramEnd"/>
      <w:r w:rsidRPr="00462CA1">
        <w:rPr>
          <w:rFonts w:cstheme="minorHAnsi"/>
          <w:b/>
          <w:bCs/>
        </w:rPr>
        <w:t xml:space="preserve"> p</w:t>
      </w:r>
      <w:r w:rsidR="004D5139" w:rsidRPr="00462CA1">
        <w:rPr>
          <w:rFonts w:cstheme="minorHAnsi"/>
          <w:b/>
          <w:bCs/>
        </w:rPr>
        <w:t>athways</w:t>
      </w:r>
    </w:p>
    <w:p w14:paraId="78DF584E" w14:textId="5EEAC69D" w:rsidR="008D4062" w:rsidRPr="00462CA1" w:rsidRDefault="003B51D2" w:rsidP="00E4055B">
      <w:pPr>
        <w:spacing w:after="120"/>
        <w:rPr>
          <w:rFonts w:cstheme="minorHAnsi"/>
        </w:rPr>
      </w:pPr>
      <w:r w:rsidRPr="00462CA1">
        <w:rPr>
          <w:rFonts w:cstheme="minorHAnsi"/>
        </w:rPr>
        <w:t>C</w:t>
      </w:r>
      <w:r w:rsidR="00A63A10" w:rsidRPr="00462CA1">
        <w:rPr>
          <w:rFonts w:cstheme="minorHAnsi"/>
        </w:rPr>
        <w:t xml:space="preserve">ruise lines are </w:t>
      </w:r>
      <w:r w:rsidRPr="00462CA1">
        <w:rPr>
          <w:rFonts w:cstheme="minorHAnsi"/>
        </w:rPr>
        <w:t>not waiting for off-the-shelf solutions to decarbonization. They are b</w:t>
      </w:r>
      <w:r w:rsidR="002D6486" w:rsidRPr="00462CA1">
        <w:rPr>
          <w:rFonts w:cstheme="minorHAnsi"/>
        </w:rPr>
        <w:t xml:space="preserve">uilding </w:t>
      </w:r>
      <w:r w:rsidR="00A1525E" w:rsidRPr="00462CA1">
        <w:rPr>
          <w:rFonts w:cstheme="minorHAnsi"/>
        </w:rPr>
        <w:t>ships with fuel-flexible engines</w:t>
      </w:r>
      <w:r w:rsidRPr="00462CA1">
        <w:rPr>
          <w:rFonts w:cstheme="minorHAnsi"/>
        </w:rPr>
        <w:t xml:space="preserve"> as a b</w:t>
      </w:r>
      <w:r w:rsidR="00832CD9" w:rsidRPr="00462CA1">
        <w:rPr>
          <w:rFonts w:cstheme="minorHAnsi"/>
        </w:rPr>
        <w:t xml:space="preserve">ridge to the </w:t>
      </w:r>
      <w:r w:rsidR="0050445E" w:rsidRPr="00462CA1">
        <w:rPr>
          <w:rFonts w:cstheme="minorHAnsi"/>
        </w:rPr>
        <w:t>increased u</w:t>
      </w:r>
      <w:r w:rsidR="00832CD9" w:rsidRPr="00462CA1">
        <w:rPr>
          <w:rFonts w:cstheme="minorHAnsi"/>
        </w:rPr>
        <w:t xml:space="preserve">se of </w:t>
      </w:r>
      <w:r w:rsidR="008F1133" w:rsidRPr="00462CA1">
        <w:rPr>
          <w:rFonts w:cstheme="minorHAnsi"/>
        </w:rPr>
        <w:t>zero- and near zero-emissions f</w:t>
      </w:r>
      <w:r w:rsidR="0050445E" w:rsidRPr="00462CA1">
        <w:rPr>
          <w:rFonts w:cstheme="minorHAnsi"/>
        </w:rPr>
        <w:t>uels in the future</w:t>
      </w:r>
      <w:r w:rsidRPr="00462CA1">
        <w:rPr>
          <w:rFonts w:cstheme="minorHAnsi"/>
        </w:rPr>
        <w:t>. Little or no e</w:t>
      </w:r>
      <w:r w:rsidR="008F1133" w:rsidRPr="00462CA1">
        <w:rPr>
          <w:rFonts w:cstheme="minorHAnsi"/>
        </w:rPr>
        <w:t>ngine modifications</w:t>
      </w:r>
      <w:r w:rsidRPr="00462CA1">
        <w:rPr>
          <w:rFonts w:cstheme="minorHAnsi"/>
        </w:rPr>
        <w:t xml:space="preserve"> will be n</w:t>
      </w:r>
      <w:r w:rsidR="008F1133" w:rsidRPr="00462CA1">
        <w:rPr>
          <w:rFonts w:cstheme="minorHAnsi"/>
        </w:rPr>
        <w:t>eeded</w:t>
      </w:r>
      <w:r w:rsidRPr="00462CA1">
        <w:rPr>
          <w:rFonts w:cstheme="minorHAnsi"/>
        </w:rPr>
        <w:t xml:space="preserve"> as n</w:t>
      </w:r>
      <w:r w:rsidR="00561C19" w:rsidRPr="00462CA1">
        <w:rPr>
          <w:rFonts w:cstheme="minorHAnsi"/>
        </w:rPr>
        <w:t>ew fuels emerge.</w:t>
      </w:r>
    </w:p>
    <w:p w14:paraId="7AC7FF78" w14:textId="65A09F9E" w:rsidR="00DD36B1" w:rsidRDefault="00626439" w:rsidP="00E4055B">
      <w:pPr>
        <w:spacing w:after="120"/>
        <w:rPr>
          <w:rFonts w:cstheme="minorHAnsi"/>
        </w:rPr>
      </w:pPr>
      <w:r w:rsidRPr="00462CA1">
        <w:rPr>
          <w:rFonts w:cstheme="minorHAnsi"/>
        </w:rPr>
        <w:t xml:space="preserve">Carnival Corporation pioneered the use of Liquified Natural Gas (LNG) </w:t>
      </w:r>
      <w:r w:rsidR="00372FEB" w:rsidRPr="00462CA1">
        <w:rPr>
          <w:rFonts w:cstheme="minorHAnsi"/>
        </w:rPr>
        <w:t>for d</w:t>
      </w:r>
      <w:r w:rsidR="00BE6CF5" w:rsidRPr="00462CA1">
        <w:rPr>
          <w:rFonts w:cstheme="minorHAnsi"/>
        </w:rPr>
        <w:t>ual-fuel c</w:t>
      </w:r>
      <w:r w:rsidRPr="00462CA1">
        <w:rPr>
          <w:rFonts w:cstheme="minorHAnsi"/>
        </w:rPr>
        <w:t>ruise ships in 2018. LNG</w:t>
      </w:r>
      <w:r w:rsidR="00524AAD">
        <w:rPr>
          <w:rFonts w:cstheme="minorHAnsi"/>
        </w:rPr>
        <w:t>-powered ships are now in the fleets of several CLIA members including Carnival Cruise Line, Disney Cruise Line, MSC Cruise</w:t>
      </w:r>
      <w:r w:rsidR="00CB4655">
        <w:rPr>
          <w:rFonts w:cstheme="minorHAnsi"/>
        </w:rPr>
        <w:t>s, Norwegian Cruise Line, Princess Cruises, and Royal Caribbean International.</w:t>
      </w:r>
      <w:r w:rsidR="00DD36B1">
        <w:rPr>
          <w:rFonts w:cstheme="minorHAnsi"/>
        </w:rPr>
        <w:t xml:space="preserve"> </w:t>
      </w:r>
      <w:r w:rsidR="00CB4655">
        <w:rPr>
          <w:rFonts w:cstheme="minorHAnsi"/>
        </w:rPr>
        <w:t>LNG</w:t>
      </w:r>
      <w:r w:rsidRPr="00462CA1">
        <w:rPr>
          <w:rFonts w:cstheme="minorHAnsi"/>
        </w:rPr>
        <w:t xml:space="preserve"> is the cleanest burning fossil fuel, reducing carbon emissions by up to 20 percent</w:t>
      </w:r>
      <w:r w:rsidR="008F1133" w:rsidRPr="00462CA1">
        <w:rPr>
          <w:rFonts w:cstheme="minorHAnsi"/>
        </w:rPr>
        <w:t>. L</w:t>
      </w:r>
      <w:r w:rsidR="008D4062" w:rsidRPr="00462CA1">
        <w:rPr>
          <w:rFonts w:cstheme="minorHAnsi"/>
        </w:rPr>
        <w:t xml:space="preserve">NG may be replaced by sustainable bio- or synthetic </w:t>
      </w:r>
      <w:r w:rsidR="003B51D2" w:rsidRPr="00462CA1">
        <w:rPr>
          <w:rFonts w:cstheme="minorHAnsi"/>
        </w:rPr>
        <w:t>versions when</w:t>
      </w:r>
      <w:r w:rsidR="008D4062" w:rsidRPr="00462CA1">
        <w:rPr>
          <w:rFonts w:cstheme="minorHAnsi"/>
        </w:rPr>
        <w:t xml:space="preserve"> supply is available</w:t>
      </w:r>
      <w:r w:rsidR="008F1133" w:rsidRPr="00462CA1">
        <w:rPr>
          <w:rFonts w:cstheme="minorHAnsi"/>
        </w:rPr>
        <w:t>.</w:t>
      </w:r>
      <w:r w:rsidR="00DD36B1" w:rsidRPr="00462CA1">
        <w:rPr>
          <w:rFonts w:cstheme="minorHAnsi"/>
        </w:rPr>
        <w:t xml:space="preserve"> </w:t>
      </w:r>
    </w:p>
    <w:p w14:paraId="4F44CAD8" w14:textId="6AF3DD3E" w:rsidR="009A7C96" w:rsidRDefault="00AC3D0D" w:rsidP="00E4055B">
      <w:pPr>
        <w:spacing w:after="120"/>
        <w:rPr>
          <w:rFonts w:cstheme="minorHAnsi"/>
        </w:rPr>
      </w:pPr>
      <w:r w:rsidRPr="00AC3D0D">
        <w:rPr>
          <w:rFonts w:cstheme="minorHAnsi"/>
        </w:rPr>
        <w:t>Several lines are preparing for the use of green methanol in the future such as TUI Crises, Disney Cruise Line, and Norwegian Cruise Line. The Celebrity Xcel for Celebrity Cruises debuted in 2025 as the first tri-fuel ship able to run on LNG, green methanol, and conventional fuel.</w:t>
      </w:r>
    </w:p>
    <w:p w14:paraId="235D847D" w14:textId="1EBDEB79" w:rsidR="008D4062" w:rsidRPr="00462CA1" w:rsidRDefault="008D4062" w:rsidP="00E4055B">
      <w:pPr>
        <w:spacing w:after="120"/>
        <w:rPr>
          <w:rFonts w:cstheme="minorHAnsi"/>
        </w:rPr>
      </w:pPr>
      <w:r w:rsidRPr="00462CA1">
        <w:rPr>
          <w:rFonts w:cstheme="minorHAnsi"/>
        </w:rPr>
        <w:t>Through 203</w:t>
      </w:r>
      <w:r w:rsidR="00DD36B1">
        <w:rPr>
          <w:rFonts w:cstheme="minorHAnsi"/>
        </w:rPr>
        <w:t>9</w:t>
      </w:r>
      <w:r w:rsidRPr="00462CA1">
        <w:rPr>
          <w:rFonts w:cstheme="minorHAnsi"/>
        </w:rPr>
        <w:t xml:space="preserve">, </w:t>
      </w:r>
      <w:r w:rsidR="00DD36B1">
        <w:rPr>
          <w:rFonts w:cstheme="minorHAnsi"/>
        </w:rPr>
        <w:t>41</w:t>
      </w:r>
      <w:r w:rsidRPr="00462CA1">
        <w:rPr>
          <w:rFonts w:cstheme="minorHAnsi"/>
        </w:rPr>
        <w:t xml:space="preserve"> dual-fuel ships are forecast to launch, including </w:t>
      </w:r>
      <w:r w:rsidR="00DD36B1">
        <w:rPr>
          <w:rFonts w:cstheme="minorHAnsi"/>
        </w:rPr>
        <w:t xml:space="preserve">five </w:t>
      </w:r>
      <w:r w:rsidRPr="00462CA1">
        <w:rPr>
          <w:rFonts w:cstheme="minorHAnsi"/>
        </w:rPr>
        <w:t>capable of using methanol and 2</w:t>
      </w:r>
      <w:r w:rsidR="00DD36B1">
        <w:rPr>
          <w:rFonts w:cstheme="minorHAnsi"/>
        </w:rPr>
        <w:t>6</w:t>
      </w:r>
      <w:r w:rsidRPr="00462CA1">
        <w:rPr>
          <w:rFonts w:cstheme="minorHAnsi"/>
        </w:rPr>
        <w:t xml:space="preserve"> capable of using LNG, according to CLIA.</w:t>
      </w:r>
    </w:p>
    <w:p w14:paraId="2B10845F" w14:textId="07943AE8" w:rsidR="007D0D7E" w:rsidRPr="00462CA1" w:rsidRDefault="00845D89" w:rsidP="00E4055B">
      <w:pPr>
        <w:spacing w:after="120"/>
        <w:rPr>
          <w:rFonts w:cstheme="minorHAnsi"/>
          <w:b/>
          <w:bCs/>
        </w:rPr>
      </w:pPr>
      <w:r w:rsidRPr="00462CA1">
        <w:rPr>
          <w:rFonts w:cstheme="minorHAnsi"/>
          <w:b/>
          <w:bCs/>
        </w:rPr>
        <w:t>T</w:t>
      </w:r>
      <w:r w:rsidR="007D0D7E" w:rsidRPr="00462CA1">
        <w:rPr>
          <w:rFonts w:cstheme="minorHAnsi"/>
          <w:b/>
          <w:bCs/>
        </w:rPr>
        <w:t>esting new fuels</w:t>
      </w:r>
    </w:p>
    <w:p w14:paraId="3C5B3BC0" w14:textId="7E4C0DC8" w:rsidR="00561C19" w:rsidRPr="00462CA1" w:rsidRDefault="1B8D2533" w:rsidP="00E4055B">
      <w:pPr>
        <w:spacing w:after="120"/>
        <w:rPr>
          <w:rFonts w:cstheme="minorHAnsi"/>
        </w:rPr>
      </w:pPr>
      <w:r w:rsidRPr="00462CA1">
        <w:rPr>
          <w:rFonts w:cstheme="minorHAnsi"/>
        </w:rPr>
        <w:lastRenderedPageBreak/>
        <w:t>M</w:t>
      </w:r>
      <w:r w:rsidR="0FE10FFB" w:rsidRPr="00462CA1">
        <w:rPr>
          <w:rFonts w:cstheme="minorHAnsi"/>
        </w:rPr>
        <w:t>ajor cruise companies</w:t>
      </w:r>
      <w:r w:rsidR="27EDB968" w:rsidRPr="00462CA1">
        <w:rPr>
          <w:rFonts w:cstheme="minorHAnsi"/>
        </w:rPr>
        <w:t xml:space="preserve"> are a</w:t>
      </w:r>
      <w:r w:rsidR="0FE10FFB" w:rsidRPr="00462CA1">
        <w:rPr>
          <w:rFonts w:cstheme="minorHAnsi"/>
        </w:rPr>
        <w:t xml:space="preserve">ctively testing </w:t>
      </w:r>
      <w:r w:rsidR="4571FD60" w:rsidRPr="00462CA1">
        <w:rPr>
          <w:rFonts w:cstheme="minorHAnsi"/>
        </w:rPr>
        <w:t>new fuels in p</w:t>
      </w:r>
      <w:r w:rsidR="0508E0A3" w:rsidRPr="00462CA1">
        <w:rPr>
          <w:rFonts w:cstheme="minorHAnsi"/>
        </w:rPr>
        <w:t>artnership with engine</w:t>
      </w:r>
      <w:r w:rsidR="0FE10FFB" w:rsidRPr="00462CA1">
        <w:rPr>
          <w:rFonts w:cstheme="minorHAnsi"/>
        </w:rPr>
        <w:t xml:space="preserve"> companies a</w:t>
      </w:r>
      <w:r w:rsidR="0508E0A3" w:rsidRPr="00462CA1">
        <w:rPr>
          <w:rFonts w:cstheme="minorHAnsi"/>
        </w:rPr>
        <w:t xml:space="preserve">nd fuel </w:t>
      </w:r>
      <w:bookmarkStart w:id="1" w:name="_Int_niaMpk6r"/>
      <w:r w:rsidR="0508E0A3" w:rsidRPr="00462CA1">
        <w:rPr>
          <w:rFonts w:cstheme="minorHAnsi"/>
        </w:rPr>
        <w:t>suppliers</w:t>
      </w:r>
      <w:r w:rsidR="75FFAFEF" w:rsidRPr="00462CA1">
        <w:rPr>
          <w:rFonts w:cstheme="minorHAnsi"/>
        </w:rPr>
        <w:t>,</w:t>
      </w:r>
      <w:bookmarkEnd w:id="1"/>
      <w:r w:rsidR="003D2B2A">
        <w:rPr>
          <w:rFonts w:cstheme="minorHAnsi"/>
        </w:rPr>
        <w:t xml:space="preserve"> with</w:t>
      </w:r>
      <w:r w:rsidR="0026207A">
        <w:rPr>
          <w:rFonts w:cstheme="minorHAnsi"/>
        </w:rPr>
        <w:t xml:space="preserve"> early </w:t>
      </w:r>
      <w:r w:rsidR="75FFAFEF" w:rsidRPr="00462CA1">
        <w:rPr>
          <w:rFonts w:cstheme="minorHAnsi"/>
        </w:rPr>
        <w:t xml:space="preserve">results already showing </w:t>
      </w:r>
      <w:r w:rsidR="0026207A">
        <w:rPr>
          <w:rFonts w:cstheme="minorHAnsi"/>
        </w:rPr>
        <w:t xml:space="preserve">that </w:t>
      </w:r>
      <w:r w:rsidR="75FFAFEF" w:rsidRPr="00462CA1">
        <w:rPr>
          <w:rFonts w:cstheme="minorHAnsi"/>
        </w:rPr>
        <w:t>existing ship engines are adaptable to the fuels</w:t>
      </w:r>
      <w:r w:rsidR="27EDB968" w:rsidRPr="00462CA1">
        <w:rPr>
          <w:rFonts w:cstheme="minorHAnsi"/>
        </w:rPr>
        <w:t>, w</w:t>
      </w:r>
      <w:r w:rsidR="75FFAFEF" w:rsidRPr="00462CA1">
        <w:rPr>
          <w:rFonts w:cstheme="minorHAnsi"/>
        </w:rPr>
        <w:t>ith little modification</w:t>
      </w:r>
      <w:r w:rsidR="27EDB968" w:rsidRPr="00462CA1">
        <w:rPr>
          <w:rFonts w:cstheme="minorHAnsi"/>
        </w:rPr>
        <w:t>.</w:t>
      </w:r>
      <w:r w:rsidR="00561C19" w:rsidRPr="00462CA1">
        <w:rPr>
          <w:rFonts w:cstheme="minorHAnsi"/>
        </w:rPr>
        <w:br/>
        <w:t>W</w:t>
      </w:r>
      <w:r w:rsidR="00845D89" w:rsidRPr="00462CA1">
        <w:rPr>
          <w:rFonts w:cstheme="minorHAnsi"/>
        </w:rPr>
        <w:t xml:space="preserve">hile </w:t>
      </w:r>
      <w:r w:rsidR="00D57F4C" w:rsidRPr="00462CA1">
        <w:rPr>
          <w:rFonts w:cstheme="minorHAnsi"/>
        </w:rPr>
        <w:t>biofuels a</w:t>
      </w:r>
      <w:r w:rsidR="00845D89" w:rsidRPr="00462CA1">
        <w:rPr>
          <w:rFonts w:cstheme="minorHAnsi"/>
        </w:rPr>
        <w:t>re expensive</w:t>
      </w:r>
      <w:r w:rsidR="00D57F4C" w:rsidRPr="00462CA1">
        <w:rPr>
          <w:rFonts w:cstheme="minorHAnsi"/>
        </w:rPr>
        <w:t xml:space="preserve">, </w:t>
      </w:r>
      <w:r w:rsidR="008134F4" w:rsidRPr="00462CA1">
        <w:rPr>
          <w:rFonts w:cstheme="minorHAnsi"/>
        </w:rPr>
        <w:t>they can be b</w:t>
      </w:r>
      <w:r w:rsidR="00845D89" w:rsidRPr="00462CA1">
        <w:rPr>
          <w:rFonts w:cstheme="minorHAnsi"/>
        </w:rPr>
        <w:t>lended in with traditional</w:t>
      </w:r>
      <w:r w:rsidR="00372FEB" w:rsidRPr="00462CA1">
        <w:rPr>
          <w:rFonts w:cstheme="minorHAnsi"/>
        </w:rPr>
        <w:t xml:space="preserve"> fuels</w:t>
      </w:r>
      <w:r w:rsidR="00A63A10" w:rsidRPr="00462CA1">
        <w:rPr>
          <w:rFonts w:cstheme="minorHAnsi"/>
        </w:rPr>
        <w:t>, a</w:t>
      </w:r>
      <w:r w:rsidR="00D57F4C" w:rsidRPr="00462CA1">
        <w:rPr>
          <w:rFonts w:cstheme="minorHAnsi"/>
        </w:rPr>
        <w:t>nd s</w:t>
      </w:r>
      <w:r w:rsidR="007D0D7E" w:rsidRPr="00462CA1">
        <w:rPr>
          <w:rFonts w:cstheme="minorHAnsi"/>
        </w:rPr>
        <w:t xml:space="preserve">everal ships </w:t>
      </w:r>
      <w:r w:rsidR="008134F4" w:rsidRPr="00462CA1">
        <w:rPr>
          <w:rFonts w:cstheme="minorHAnsi"/>
        </w:rPr>
        <w:t>t</w:t>
      </w:r>
      <w:r w:rsidR="007D0D7E" w:rsidRPr="00462CA1">
        <w:rPr>
          <w:rFonts w:cstheme="minorHAnsi"/>
        </w:rPr>
        <w:t xml:space="preserve">oday </w:t>
      </w:r>
      <w:r w:rsidR="000578AC" w:rsidRPr="00462CA1">
        <w:rPr>
          <w:rFonts w:cstheme="minorHAnsi"/>
        </w:rPr>
        <w:t>are s</w:t>
      </w:r>
      <w:r w:rsidR="007D0D7E" w:rsidRPr="00462CA1">
        <w:rPr>
          <w:rFonts w:cstheme="minorHAnsi"/>
        </w:rPr>
        <w:t xml:space="preserve">upplementing their power supply </w:t>
      </w:r>
      <w:r w:rsidR="00845D89" w:rsidRPr="00462CA1">
        <w:rPr>
          <w:rFonts w:cstheme="minorHAnsi"/>
        </w:rPr>
        <w:t>with b</w:t>
      </w:r>
      <w:r w:rsidR="007D0D7E" w:rsidRPr="00462CA1">
        <w:rPr>
          <w:rFonts w:cstheme="minorHAnsi"/>
        </w:rPr>
        <w:t>iofuels</w:t>
      </w:r>
      <w:r w:rsidR="00561C19" w:rsidRPr="00462CA1">
        <w:rPr>
          <w:rFonts w:cstheme="minorHAnsi"/>
        </w:rPr>
        <w:t>.</w:t>
      </w:r>
    </w:p>
    <w:p w14:paraId="3A5FCD42" w14:textId="6C1BB4F8" w:rsidR="000578AC" w:rsidRPr="00462CA1" w:rsidRDefault="00561C19" w:rsidP="00E4055B">
      <w:pPr>
        <w:spacing w:after="120"/>
        <w:rPr>
          <w:rFonts w:cstheme="minorHAnsi"/>
        </w:rPr>
      </w:pPr>
      <w:r w:rsidRPr="00462CA1">
        <w:rPr>
          <w:rFonts w:cstheme="minorHAnsi"/>
        </w:rPr>
        <w:t>P</w:t>
      </w:r>
      <w:r w:rsidR="00A63A10" w:rsidRPr="00462CA1">
        <w:rPr>
          <w:rFonts w:cstheme="minorHAnsi"/>
        </w:rPr>
        <w:t>rojects underway</w:t>
      </w:r>
      <w:r w:rsidRPr="00462CA1">
        <w:rPr>
          <w:rFonts w:cstheme="minorHAnsi"/>
        </w:rPr>
        <w:t xml:space="preserve"> also i</w:t>
      </w:r>
      <w:r w:rsidR="00A63A10" w:rsidRPr="00462CA1">
        <w:rPr>
          <w:rFonts w:cstheme="minorHAnsi"/>
        </w:rPr>
        <w:t>nclude using h</w:t>
      </w:r>
      <w:r w:rsidR="00845D89" w:rsidRPr="00462CA1">
        <w:rPr>
          <w:rFonts w:cstheme="minorHAnsi"/>
        </w:rPr>
        <w:t xml:space="preserve">ybrid batteries and hydrogen </w:t>
      </w:r>
      <w:r w:rsidR="00A63A10" w:rsidRPr="00462CA1">
        <w:rPr>
          <w:rFonts w:cstheme="minorHAnsi"/>
        </w:rPr>
        <w:t>for s</w:t>
      </w:r>
      <w:r w:rsidR="00845D89" w:rsidRPr="00462CA1">
        <w:rPr>
          <w:rFonts w:cstheme="minorHAnsi"/>
        </w:rPr>
        <w:t>upplemental power</w:t>
      </w:r>
      <w:r w:rsidR="00A63A10" w:rsidRPr="00462CA1">
        <w:rPr>
          <w:rFonts w:cstheme="minorHAnsi"/>
        </w:rPr>
        <w:t>. S</w:t>
      </w:r>
      <w:r w:rsidR="00845D89" w:rsidRPr="00462CA1">
        <w:rPr>
          <w:rFonts w:cstheme="minorHAnsi"/>
        </w:rPr>
        <w:t>olar and wind may play</w:t>
      </w:r>
      <w:r w:rsidR="00A63A10" w:rsidRPr="00462CA1">
        <w:rPr>
          <w:rFonts w:cstheme="minorHAnsi"/>
        </w:rPr>
        <w:t xml:space="preserve"> </w:t>
      </w:r>
      <w:r w:rsidR="008D4062" w:rsidRPr="00462CA1">
        <w:rPr>
          <w:rFonts w:cstheme="minorHAnsi"/>
        </w:rPr>
        <w:t>a supplemental r</w:t>
      </w:r>
      <w:r w:rsidR="00A63A10" w:rsidRPr="00462CA1">
        <w:rPr>
          <w:rFonts w:cstheme="minorHAnsi"/>
        </w:rPr>
        <w:t>ole in the future</w:t>
      </w:r>
      <w:r w:rsidRPr="00462CA1">
        <w:rPr>
          <w:rFonts w:cstheme="minorHAnsi"/>
        </w:rPr>
        <w:t>.</w:t>
      </w:r>
    </w:p>
    <w:p w14:paraId="74FBE8C3" w14:textId="4A8091B9" w:rsidR="007D0D7E" w:rsidRPr="00462CA1" w:rsidRDefault="00D57F4C" w:rsidP="00E4055B">
      <w:pPr>
        <w:spacing w:after="120"/>
        <w:rPr>
          <w:rFonts w:cstheme="minorHAnsi"/>
        </w:rPr>
      </w:pPr>
      <w:r w:rsidRPr="00462CA1">
        <w:rPr>
          <w:rFonts w:cstheme="minorHAnsi"/>
        </w:rPr>
        <w:t xml:space="preserve">Trials are </w:t>
      </w:r>
      <w:r w:rsidR="00A1525E" w:rsidRPr="00462CA1">
        <w:rPr>
          <w:rFonts w:cstheme="minorHAnsi"/>
        </w:rPr>
        <w:t>taking place too with c</w:t>
      </w:r>
      <w:r w:rsidR="00BB3405" w:rsidRPr="00462CA1">
        <w:rPr>
          <w:rFonts w:cstheme="minorHAnsi"/>
        </w:rPr>
        <w:t>arbon capture</w:t>
      </w:r>
      <w:r w:rsidR="002B510A" w:rsidRPr="00462CA1">
        <w:rPr>
          <w:rFonts w:cstheme="minorHAnsi"/>
        </w:rPr>
        <w:t xml:space="preserve">, where a ship can reduce its carbon footprint by using technology to capture carbon dioxide in liquid form </w:t>
      </w:r>
      <w:r w:rsidR="00161247" w:rsidRPr="00462CA1">
        <w:rPr>
          <w:rFonts w:cstheme="minorHAnsi"/>
        </w:rPr>
        <w:t>so it can be offloaded in p</w:t>
      </w:r>
      <w:r w:rsidR="002B510A" w:rsidRPr="00462CA1">
        <w:rPr>
          <w:rFonts w:cstheme="minorHAnsi"/>
        </w:rPr>
        <w:t>ort</w:t>
      </w:r>
      <w:r w:rsidR="00161247" w:rsidRPr="00462CA1">
        <w:rPr>
          <w:rFonts w:cstheme="minorHAnsi"/>
        </w:rPr>
        <w:t>, r</w:t>
      </w:r>
      <w:r w:rsidR="002B510A" w:rsidRPr="00462CA1">
        <w:rPr>
          <w:rFonts w:cstheme="minorHAnsi"/>
        </w:rPr>
        <w:t>ather than releasing it into the atmosphere</w:t>
      </w:r>
      <w:r w:rsidR="00B83C34" w:rsidRPr="00462CA1">
        <w:rPr>
          <w:rFonts w:cstheme="minorHAnsi"/>
        </w:rPr>
        <w:t xml:space="preserve">. </w:t>
      </w:r>
      <w:r w:rsidR="00FD2113" w:rsidRPr="00462CA1">
        <w:rPr>
          <w:rFonts w:cstheme="minorHAnsi"/>
        </w:rPr>
        <w:t>“</w:t>
      </w:r>
      <w:r w:rsidR="00B83C34" w:rsidRPr="00462CA1">
        <w:rPr>
          <w:rFonts w:cstheme="minorHAnsi"/>
        </w:rPr>
        <w:t>It’s seen as a transitional</w:t>
      </w:r>
      <w:r w:rsidR="00FD2113" w:rsidRPr="00462CA1">
        <w:rPr>
          <w:rFonts w:cstheme="minorHAnsi"/>
        </w:rPr>
        <w:t xml:space="preserve"> tool,” Darr says.</w:t>
      </w:r>
    </w:p>
    <w:p w14:paraId="77203AF2" w14:textId="5FD5C15A" w:rsidR="007D0D7E" w:rsidRPr="00462CA1" w:rsidRDefault="00C012C4" w:rsidP="00E4055B">
      <w:pPr>
        <w:spacing w:after="120"/>
        <w:rPr>
          <w:rFonts w:cstheme="minorHAnsi"/>
        </w:rPr>
      </w:pPr>
      <w:r w:rsidRPr="00462CA1">
        <w:rPr>
          <w:rFonts w:cstheme="minorHAnsi"/>
          <w:b/>
          <w:bCs/>
        </w:rPr>
        <w:t>Supply challenges</w:t>
      </w:r>
    </w:p>
    <w:p w14:paraId="65EB21F7" w14:textId="5A2D66A0" w:rsidR="00A1525E" w:rsidRPr="00462CA1" w:rsidRDefault="00594805" w:rsidP="00E4055B">
      <w:pPr>
        <w:spacing w:after="120"/>
        <w:rPr>
          <w:rFonts w:cstheme="minorHAnsi"/>
        </w:rPr>
      </w:pPr>
      <w:r w:rsidRPr="00462CA1">
        <w:rPr>
          <w:rFonts w:cstheme="minorHAnsi"/>
        </w:rPr>
        <w:t xml:space="preserve">Darr predicts a broader emergence of alternative fuels </w:t>
      </w:r>
      <w:r w:rsidR="00372FEB" w:rsidRPr="00462CA1">
        <w:rPr>
          <w:rFonts w:cstheme="minorHAnsi"/>
        </w:rPr>
        <w:t>i</w:t>
      </w:r>
      <w:r w:rsidRPr="00462CA1">
        <w:rPr>
          <w:rFonts w:cstheme="minorHAnsi"/>
        </w:rPr>
        <w:t>n the next five years</w:t>
      </w:r>
      <w:r w:rsidR="0084013A" w:rsidRPr="00462CA1">
        <w:rPr>
          <w:rFonts w:cstheme="minorHAnsi"/>
        </w:rPr>
        <w:t>,</w:t>
      </w:r>
      <w:r w:rsidRPr="00462CA1">
        <w:rPr>
          <w:rFonts w:cstheme="minorHAnsi"/>
        </w:rPr>
        <w:t xml:space="preserve"> but not likely at a </w:t>
      </w:r>
      <w:r w:rsidR="004D5139" w:rsidRPr="00462CA1">
        <w:rPr>
          <w:rFonts w:cstheme="minorHAnsi"/>
        </w:rPr>
        <w:t xml:space="preserve">scale </w:t>
      </w:r>
      <w:r w:rsidR="00937C38" w:rsidRPr="00462CA1">
        <w:rPr>
          <w:rFonts w:cstheme="minorHAnsi"/>
        </w:rPr>
        <w:t>needed by the s</w:t>
      </w:r>
      <w:r w:rsidR="0084013A" w:rsidRPr="00462CA1">
        <w:rPr>
          <w:rFonts w:cstheme="minorHAnsi"/>
        </w:rPr>
        <w:t>hipping industry</w:t>
      </w:r>
      <w:r w:rsidR="00D57F4C" w:rsidRPr="00462CA1">
        <w:rPr>
          <w:rFonts w:cstheme="minorHAnsi"/>
        </w:rPr>
        <w:t xml:space="preserve"> – w</w:t>
      </w:r>
      <w:r w:rsidR="004D5139" w:rsidRPr="00462CA1">
        <w:rPr>
          <w:rFonts w:cstheme="minorHAnsi"/>
        </w:rPr>
        <w:t>hich represents about 4% of the world’s fuel consumption</w:t>
      </w:r>
      <w:r w:rsidR="00FD2113" w:rsidRPr="00462CA1">
        <w:rPr>
          <w:rFonts w:cstheme="minorHAnsi"/>
        </w:rPr>
        <w:t xml:space="preserve"> (with c</w:t>
      </w:r>
      <w:r w:rsidR="004D5139" w:rsidRPr="00462CA1">
        <w:rPr>
          <w:rFonts w:cstheme="minorHAnsi"/>
        </w:rPr>
        <w:t>ruise</w:t>
      </w:r>
      <w:r w:rsidR="00E316D9" w:rsidRPr="00462CA1">
        <w:rPr>
          <w:rFonts w:cstheme="minorHAnsi"/>
        </w:rPr>
        <w:t xml:space="preserve"> </w:t>
      </w:r>
      <w:r w:rsidR="00D57F4C" w:rsidRPr="00462CA1">
        <w:rPr>
          <w:rFonts w:cstheme="minorHAnsi"/>
        </w:rPr>
        <w:t>o</w:t>
      </w:r>
      <w:r w:rsidR="00FA3DF3" w:rsidRPr="00462CA1">
        <w:rPr>
          <w:rFonts w:cstheme="minorHAnsi"/>
        </w:rPr>
        <w:t>nly 0.04%</w:t>
      </w:r>
      <w:r w:rsidR="008D4062" w:rsidRPr="00462CA1">
        <w:rPr>
          <w:rFonts w:cstheme="minorHAnsi"/>
        </w:rPr>
        <w:t xml:space="preserve"> of the global fuel total).</w:t>
      </w:r>
      <w:r w:rsidR="00A1525E" w:rsidRPr="00462CA1">
        <w:rPr>
          <w:rFonts w:cstheme="minorHAnsi"/>
        </w:rPr>
        <w:t xml:space="preserve"> </w:t>
      </w:r>
    </w:p>
    <w:p w14:paraId="736CD993" w14:textId="039356ED" w:rsidR="00C167B8" w:rsidRPr="00462CA1" w:rsidRDefault="00A1525E" w:rsidP="00E4055B">
      <w:pPr>
        <w:spacing w:after="120"/>
        <w:rPr>
          <w:rFonts w:cstheme="minorHAnsi"/>
        </w:rPr>
      </w:pPr>
      <w:r w:rsidRPr="00462CA1">
        <w:rPr>
          <w:rFonts w:cstheme="minorHAnsi"/>
        </w:rPr>
        <w:t>A lack of a mid-stream distribution infrastructure is a challenge</w:t>
      </w:r>
      <w:r w:rsidR="008D4062" w:rsidRPr="00462CA1">
        <w:rPr>
          <w:rFonts w:cstheme="minorHAnsi"/>
        </w:rPr>
        <w:t>, a</w:t>
      </w:r>
      <w:r w:rsidRPr="00462CA1">
        <w:rPr>
          <w:rFonts w:cstheme="minorHAnsi"/>
        </w:rPr>
        <w:t>nd l</w:t>
      </w:r>
      <w:r w:rsidR="004D5139" w:rsidRPr="00462CA1">
        <w:rPr>
          <w:rFonts w:cstheme="minorHAnsi"/>
        </w:rPr>
        <w:t xml:space="preserve">arger </w:t>
      </w:r>
      <w:r w:rsidR="0084013A" w:rsidRPr="00462CA1">
        <w:rPr>
          <w:rFonts w:cstheme="minorHAnsi"/>
        </w:rPr>
        <w:t>u</w:t>
      </w:r>
      <w:r w:rsidR="004D5139" w:rsidRPr="00462CA1">
        <w:rPr>
          <w:rFonts w:cstheme="minorHAnsi"/>
        </w:rPr>
        <w:t>sers</w:t>
      </w:r>
      <w:r w:rsidR="00D57F4C" w:rsidRPr="00462CA1">
        <w:rPr>
          <w:rFonts w:cstheme="minorHAnsi"/>
        </w:rPr>
        <w:t xml:space="preserve"> of fuel – such as the t</w:t>
      </w:r>
      <w:r w:rsidR="00FD2113" w:rsidRPr="00462CA1">
        <w:rPr>
          <w:rFonts w:cstheme="minorHAnsi"/>
        </w:rPr>
        <w:t>ransportation sector (including roads)</w:t>
      </w:r>
      <w:r w:rsidR="004D5139" w:rsidRPr="00462CA1">
        <w:rPr>
          <w:rFonts w:cstheme="minorHAnsi"/>
        </w:rPr>
        <w:t>, manufacturing, and agriculture</w:t>
      </w:r>
      <w:r w:rsidR="007B0F6A" w:rsidRPr="00462CA1">
        <w:rPr>
          <w:rFonts w:cstheme="minorHAnsi"/>
        </w:rPr>
        <w:t xml:space="preserve"> – are all competing with the maritime sector for s</w:t>
      </w:r>
      <w:r w:rsidR="00D57F4C" w:rsidRPr="00462CA1">
        <w:rPr>
          <w:rFonts w:cstheme="minorHAnsi"/>
        </w:rPr>
        <w:t>ustainable fuels</w:t>
      </w:r>
      <w:r w:rsidR="00561C19" w:rsidRPr="00462CA1">
        <w:rPr>
          <w:rFonts w:cstheme="minorHAnsi"/>
        </w:rPr>
        <w:t>.</w:t>
      </w:r>
      <w:r w:rsidR="00561C19" w:rsidRPr="00462CA1">
        <w:rPr>
          <w:rFonts w:cstheme="minorHAnsi"/>
        </w:rPr>
        <w:br/>
        <w:t>C</w:t>
      </w:r>
      <w:r w:rsidR="00B472DB" w:rsidRPr="00462CA1">
        <w:rPr>
          <w:rFonts w:cstheme="minorHAnsi"/>
        </w:rPr>
        <w:t>r</w:t>
      </w:r>
      <w:r w:rsidR="001467CB" w:rsidRPr="00462CA1">
        <w:rPr>
          <w:rFonts w:cstheme="minorHAnsi"/>
        </w:rPr>
        <w:t xml:space="preserve">uise lines may </w:t>
      </w:r>
      <w:r w:rsidR="00937C38" w:rsidRPr="00462CA1">
        <w:rPr>
          <w:rFonts w:cstheme="minorHAnsi"/>
        </w:rPr>
        <w:t>b</w:t>
      </w:r>
      <w:r w:rsidR="00C167B8" w:rsidRPr="00462CA1">
        <w:rPr>
          <w:rFonts w:cstheme="minorHAnsi"/>
        </w:rPr>
        <w:t>e able to meet their decarbonization</w:t>
      </w:r>
      <w:r w:rsidR="00845D89" w:rsidRPr="00462CA1">
        <w:rPr>
          <w:rFonts w:cstheme="minorHAnsi"/>
        </w:rPr>
        <w:t xml:space="preserve"> goals </w:t>
      </w:r>
      <w:r w:rsidR="00372FEB" w:rsidRPr="00462CA1">
        <w:rPr>
          <w:rFonts w:cstheme="minorHAnsi"/>
        </w:rPr>
        <w:t xml:space="preserve">with </w:t>
      </w:r>
      <w:r w:rsidR="00A63A10" w:rsidRPr="00462CA1">
        <w:rPr>
          <w:rFonts w:cstheme="minorHAnsi"/>
        </w:rPr>
        <w:t>s</w:t>
      </w:r>
      <w:r w:rsidR="00372FEB" w:rsidRPr="00462CA1">
        <w:rPr>
          <w:rFonts w:cstheme="minorHAnsi"/>
        </w:rPr>
        <w:t>olutions such as purchasing b</w:t>
      </w:r>
      <w:r w:rsidR="0084013A" w:rsidRPr="00462CA1">
        <w:rPr>
          <w:rFonts w:cstheme="minorHAnsi"/>
        </w:rPr>
        <w:t>io-fuel credits</w:t>
      </w:r>
      <w:r w:rsidR="00845D89" w:rsidRPr="00462CA1">
        <w:rPr>
          <w:rFonts w:cstheme="minorHAnsi"/>
        </w:rPr>
        <w:t xml:space="preserve"> – where their ton of f</w:t>
      </w:r>
      <w:r w:rsidR="00C167B8" w:rsidRPr="00462CA1">
        <w:rPr>
          <w:rFonts w:cstheme="minorHAnsi"/>
        </w:rPr>
        <w:t xml:space="preserve">uel </w:t>
      </w:r>
      <w:r w:rsidR="00845D89" w:rsidRPr="00462CA1">
        <w:rPr>
          <w:rFonts w:cstheme="minorHAnsi"/>
        </w:rPr>
        <w:t>would be u</w:t>
      </w:r>
      <w:r w:rsidR="00C167B8" w:rsidRPr="00462CA1">
        <w:rPr>
          <w:rFonts w:cstheme="minorHAnsi"/>
        </w:rPr>
        <w:t>sed by s</w:t>
      </w:r>
      <w:r w:rsidR="001467CB" w:rsidRPr="00462CA1">
        <w:rPr>
          <w:rFonts w:cstheme="minorHAnsi"/>
        </w:rPr>
        <w:t>omeone else on the</w:t>
      </w:r>
      <w:r w:rsidR="00C167B8" w:rsidRPr="00462CA1">
        <w:rPr>
          <w:rFonts w:cstheme="minorHAnsi"/>
        </w:rPr>
        <w:t xml:space="preserve"> common</w:t>
      </w:r>
      <w:r w:rsidR="00845D89" w:rsidRPr="00462CA1">
        <w:rPr>
          <w:rFonts w:cstheme="minorHAnsi"/>
        </w:rPr>
        <w:t xml:space="preserve"> grid</w:t>
      </w:r>
      <w:r w:rsidR="00D57F4C" w:rsidRPr="00462CA1">
        <w:rPr>
          <w:rFonts w:cstheme="minorHAnsi"/>
        </w:rPr>
        <w:t>, Darr says.</w:t>
      </w:r>
      <w:r w:rsidR="00845D89" w:rsidRPr="00462CA1">
        <w:rPr>
          <w:rFonts w:cstheme="minorHAnsi"/>
        </w:rPr>
        <w:t xml:space="preserve"> </w:t>
      </w:r>
      <w:r w:rsidR="0084013A" w:rsidRPr="00462CA1">
        <w:rPr>
          <w:rFonts w:cstheme="minorHAnsi"/>
        </w:rPr>
        <w:t>“It’s k</w:t>
      </w:r>
      <w:r w:rsidR="001467CB" w:rsidRPr="00462CA1">
        <w:rPr>
          <w:rFonts w:cstheme="minorHAnsi"/>
        </w:rPr>
        <w:t>ind of like a swap, and the environmental benefit may be better as you may not have to transport</w:t>
      </w:r>
      <w:r w:rsidR="00D57F4C" w:rsidRPr="00462CA1">
        <w:rPr>
          <w:rFonts w:cstheme="minorHAnsi"/>
        </w:rPr>
        <w:t xml:space="preserve"> the fuel,” he explains.</w:t>
      </w:r>
      <w:r w:rsidR="00A02965" w:rsidRPr="00462CA1">
        <w:rPr>
          <w:rFonts w:cstheme="minorHAnsi"/>
        </w:rPr>
        <w:br/>
      </w:r>
      <w:r w:rsidR="4571FD60" w:rsidRPr="00462CA1">
        <w:rPr>
          <w:rFonts w:cstheme="minorHAnsi"/>
        </w:rPr>
        <w:t xml:space="preserve">Despite challenges, Darr is </w:t>
      </w:r>
      <w:r w:rsidR="0392E9A0" w:rsidRPr="00462CA1">
        <w:rPr>
          <w:rFonts w:cstheme="minorHAnsi"/>
        </w:rPr>
        <w:t>optimistic that</w:t>
      </w:r>
      <w:r w:rsidR="7A4D658B" w:rsidRPr="00462CA1">
        <w:rPr>
          <w:rFonts w:cstheme="minorHAnsi"/>
        </w:rPr>
        <w:t xml:space="preserve"> the </w:t>
      </w:r>
      <w:r w:rsidR="4571FD60" w:rsidRPr="00462CA1">
        <w:rPr>
          <w:rFonts w:cstheme="minorHAnsi"/>
        </w:rPr>
        <w:t>cruise i</w:t>
      </w:r>
      <w:r w:rsidR="7A4D658B" w:rsidRPr="00462CA1">
        <w:rPr>
          <w:rFonts w:cstheme="minorHAnsi"/>
        </w:rPr>
        <w:t>ndustry</w:t>
      </w:r>
      <w:r w:rsidR="4571FD60" w:rsidRPr="00462CA1">
        <w:rPr>
          <w:rFonts w:cstheme="minorHAnsi"/>
        </w:rPr>
        <w:t xml:space="preserve"> will meet its target of n</w:t>
      </w:r>
      <w:r w:rsidR="7A4D658B" w:rsidRPr="00462CA1">
        <w:rPr>
          <w:rFonts w:cstheme="minorHAnsi"/>
        </w:rPr>
        <w:t xml:space="preserve">et-zero </w:t>
      </w:r>
      <w:r w:rsidR="4571FD60" w:rsidRPr="00462CA1">
        <w:rPr>
          <w:rFonts w:cstheme="minorHAnsi"/>
        </w:rPr>
        <w:t>emissions b</w:t>
      </w:r>
      <w:r w:rsidR="7A4D658B" w:rsidRPr="00462CA1">
        <w:rPr>
          <w:rFonts w:cstheme="minorHAnsi"/>
        </w:rPr>
        <w:t>y 2050.</w:t>
      </w:r>
    </w:p>
    <w:p w14:paraId="4EF04997" w14:textId="381F6C10" w:rsidR="00E4055B" w:rsidRPr="00462CA1" w:rsidRDefault="00C167B8" w:rsidP="00E4055B">
      <w:pPr>
        <w:spacing w:after="120"/>
        <w:rPr>
          <w:rFonts w:cstheme="minorHAnsi"/>
        </w:rPr>
      </w:pPr>
      <w:r w:rsidRPr="00462CA1">
        <w:rPr>
          <w:rFonts w:cstheme="minorHAnsi"/>
        </w:rPr>
        <w:t>“I</w:t>
      </w:r>
      <w:r w:rsidR="001467CB" w:rsidRPr="00462CA1">
        <w:rPr>
          <w:rFonts w:cstheme="minorHAnsi"/>
        </w:rPr>
        <w:t xml:space="preserve">t’s going to take multiple pathways, and there will be multiple correct answers </w:t>
      </w:r>
      <w:r w:rsidR="00D57F4C" w:rsidRPr="00462CA1">
        <w:rPr>
          <w:rFonts w:cstheme="minorHAnsi"/>
        </w:rPr>
        <w:t>on h</w:t>
      </w:r>
      <w:r w:rsidR="001467CB" w:rsidRPr="00462CA1">
        <w:rPr>
          <w:rFonts w:cstheme="minorHAnsi"/>
        </w:rPr>
        <w:t>ow to solve this puzzle</w:t>
      </w:r>
      <w:r w:rsidR="00B472DB" w:rsidRPr="00462CA1">
        <w:rPr>
          <w:rFonts w:cstheme="minorHAnsi"/>
        </w:rPr>
        <w:t>,” Darr says. “I</w:t>
      </w:r>
      <w:r w:rsidR="001467CB" w:rsidRPr="00462CA1">
        <w:rPr>
          <w:rFonts w:cstheme="minorHAnsi"/>
        </w:rPr>
        <w:t>t really starts with where we are now</w:t>
      </w:r>
      <w:r w:rsidR="000578AC" w:rsidRPr="00462CA1">
        <w:rPr>
          <w:rFonts w:cstheme="minorHAnsi"/>
        </w:rPr>
        <w:t>,</w:t>
      </w:r>
      <w:r w:rsidR="001467CB" w:rsidRPr="00462CA1">
        <w:rPr>
          <w:rFonts w:cstheme="minorHAnsi"/>
        </w:rPr>
        <w:t xml:space="preserve"> which is commitment, investment, and courage, with CLIA members moving forward strongly even in an uncertain</w:t>
      </w:r>
      <w:r w:rsidR="003B51D2" w:rsidRPr="00462CA1">
        <w:rPr>
          <w:rFonts w:cstheme="minorHAnsi"/>
        </w:rPr>
        <w:t xml:space="preserve"> future fuel environment.”</w:t>
      </w:r>
    </w:p>
    <w:p w14:paraId="07EFD2E8" w14:textId="77777777" w:rsidR="00595E69" w:rsidRPr="00595E69" w:rsidRDefault="00595E69" w:rsidP="00595E69">
      <w:pPr>
        <w:spacing w:after="120" w:line="278" w:lineRule="auto"/>
        <w:rPr>
          <w:rFonts w:ascii="Calibri" w:eastAsia="Calibri" w:hAnsi="Calibri" w:cs="Calibri"/>
          <w:kern w:val="2"/>
          <w:lang w:val="en-CA"/>
          <w14:ligatures w14:val="standardContextual"/>
        </w:rPr>
      </w:pPr>
      <w:r w:rsidRPr="00595E69">
        <w:rPr>
          <w:rFonts w:ascii="Calibri" w:eastAsia="Calibri" w:hAnsi="Calibri" w:cs="Calibri"/>
          <w:b/>
          <w:bCs/>
          <w:kern w:val="2"/>
          <w:lang w:val="en-CA"/>
          <w14:ligatures w14:val="standardContextual"/>
        </w:rPr>
        <w:t xml:space="preserve">© 2026 Cruise Lines International Association (CLIA). All rights reserved. </w:t>
      </w:r>
    </w:p>
    <w:p w14:paraId="193E0EB1" w14:textId="0CA0D0C3" w:rsidR="00977BA8" w:rsidRPr="00462CA1" w:rsidRDefault="00595E69" w:rsidP="00E4055B">
      <w:pPr>
        <w:spacing w:after="120"/>
        <w:rPr>
          <w:rFonts w:cstheme="minorHAnsi"/>
        </w:rPr>
      </w:pPr>
      <w:r w:rsidRPr="00595E69">
        <w:rPr>
          <w:rFonts w:ascii="Calibri" w:eastAsia="Calibri" w:hAnsi="Calibri" w:cs="Calibri"/>
          <w:lang w:val="en-CA"/>
          <w14:ligatures w14:val="standardContextual"/>
        </w:rPr>
        <w:t xml:space="preserve">This content may be shared or republished with clear attribution to Cruise Lines International Association (CLIA). Content must remain intact and may not be altered, edited, or excerpted in any way that changes its meaning or context. For additional permissions, media inquiries, or additional information, please email </w:t>
      </w:r>
      <w:hyperlink r:id="rId6" w:history="1">
        <w:r w:rsidRPr="00595E69">
          <w:rPr>
            <w:rFonts w:ascii="Calibri" w:eastAsia="Calibri" w:hAnsi="Calibri" w:cs="Calibri"/>
            <w:color w:val="0000FF"/>
            <w:u w:val="single"/>
            <w:lang w:val="en-CA"/>
            <w14:ligatures w14:val="standardContextual"/>
          </w:rPr>
          <w:t>articles@cruising.org</w:t>
        </w:r>
      </w:hyperlink>
      <w:r w:rsidRPr="00595E69">
        <w:rPr>
          <w:rFonts w:ascii="Calibri" w:eastAsia="Calibri" w:hAnsi="Calibri" w:cs="Calibri"/>
          <w:lang w:val="en-CA"/>
          <w14:ligatures w14:val="standardContextual"/>
        </w:rPr>
        <w:t>.</w:t>
      </w:r>
    </w:p>
    <w:sectPr w:rsidR="00977BA8" w:rsidRPr="00462C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niaMpk6r" int2:invalidationBookmarkName="" int2:hashCode="cpV2ZtrS9URDSP" int2:id="jkbhz8nu">
      <int2:state int2:value="Rejected" int2:type="gram"/>
    </int2:bookmark>
    <int2:bookmark int2:bookmarkName="_Int_28dYJ4LR" int2:invalidationBookmarkName="" int2:hashCode="kuvBWQy5pxH9Mb" int2:id="mFRz5FHE">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4723"/>
    <w:multiLevelType w:val="hybridMultilevel"/>
    <w:tmpl w:val="A13039D2"/>
    <w:lvl w:ilvl="0" w:tplc="956601D0">
      <w:start w:val="1"/>
      <w:numFmt w:val="bullet"/>
      <w:lvlText w:val=""/>
      <w:lvlJc w:val="left"/>
      <w:pPr>
        <w:ind w:left="1440" w:hanging="360"/>
      </w:pPr>
      <w:rPr>
        <w:rFonts w:ascii="Symbol" w:hAnsi="Symbol"/>
      </w:rPr>
    </w:lvl>
    <w:lvl w:ilvl="1" w:tplc="F3FA3E7E">
      <w:start w:val="1"/>
      <w:numFmt w:val="bullet"/>
      <w:lvlText w:val=""/>
      <w:lvlJc w:val="left"/>
      <w:pPr>
        <w:ind w:left="1440" w:hanging="360"/>
      </w:pPr>
      <w:rPr>
        <w:rFonts w:ascii="Symbol" w:hAnsi="Symbol"/>
      </w:rPr>
    </w:lvl>
    <w:lvl w:ilvl="2" w:tplc="E07A6754">
      <w:start w:val="1"/>
      <w:numFmt w:val="bullet"/>
      <w:lvlText w:val=""/>
      <w:lvlJc w:val="left"/>
      <w:pPr>
        <w:ind w:left="1440" w:hanging="360"/>
      </w:pPr>
      <w:rPr>
        <w:rFonts w:ascii="Symbol" w:hAnsi="Symbol"/>
      </w:rPr>
    </w:lvl>
    <w:lvl w:ilvl="3" w:tplc="7E6C68FE">
      <w:start w:val="1"/>
      <w:numFmt w:val="bullet"/>
      <w:lvlText w:val=""/>
      <w:lvlJc w:val="left"/>
      <w:pPr>
        <w:ind w:left="1440" w:hanging="360"/>
      </w:pPr>
      <w:rPr>
        <w:rFonts w:ascii="Symbol" w:hAnsi="Symbol"/>
      </w:rPr>
    </w:lvl>
    <w:lvl w:ilvl="4" w:tplc="370E8514">
      <w:start w:val="1"/>
      <w:numFmt w:val="bullet"/>
      <w:lvlText w:val=""/>
      <w:lvlJc w:val="left"/>
      <w:pPr>
        <w:ind w:left="1440" w:hanging="360"/>
      </w:pPr>
      <w:rPr>
        <w:rFonts w:ascii="Symbol" w:hAnsi="Symbol"/>
      </w:rPr>
    </w:lvl>
    <w:lvl w:ilvl="5" w:tplc="C23C0164">
      <w:start w:val="1"/>
      <w:numFmt w:val="bullet"/>
      <w:lvlText w:val=""/>
      <w:lvlJc w:val="left"/>
      <w:pPr>
        <w:ind w:left="1440" w:hanging="360"/>
      </w:pPr>
      <w:rPr>
        <w:rFonts w:ascii="Symbol" w:hAnsi="Symbol"/>
      </w:rPr>
    </w:lvl>
    <w:lvl w:ilvl="6" w:tplc="D6F63E26">
      <w:start w:val="1"/>
      <w:numFmt w:val="bullet"/>
      <w:lvlText w:val=""/>
      <w:lvlJc w:val="left"/>
      <w:pPr>
        <w:ind w:left="1440" w:hanging="360"/>
      </w:pPr>
      <w:rPr>
        <w:rFonts w:ascii="Symbol" w:hAnsi="Symbol"/>
      </w:rPr>
    </w:lvl>
    <w:lvl w:ilvl="7" w:tplc="CA56D23E">
      <w:start w:val="1"/>
      <w:numFmt w:val="bullet"/>
      <w:lvlText w:val=""/>
      <w:lvlJc w:val="left"/>
      <w:pPr>
        <w:ind w:left="1440" w:hanging="360"/>
      </w:pPr>
      <w:rPr>
        <w:rFonts w:ascii="Symbol" w:hAnsi="Symbol"/>
      </w:rPr>
    </w:lvl>
    <w:lvl w:ilvl="8" w:tplc="236A08BA">
      <w:start w:val="1"/>
      <w:numFmt w:val="bullet"/>
      <w:lvlText w:val=""/>
      <w:lvlJc w:val="left"/>
      <w:pPr>
        <w:ind w:left="1440" w:hanging="360"/>
      </w:pPr>
      <w:rPr>
        <w:rFonts w:ascii="Symbol" w:hAnsi="Symbol"/>
      </w:rPr>
    </w:lvl>
  </w:abstractNum>
  <w:num w:numId="1" w16cid:durableId="554002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20"/>
    <w:rsid w:val="00004AD2"/>
    <w:rsid w:val="00022562"/>
    <w:rsid w:val="0003329B"/>
    <w:rsid w:val="000578AC"/>
    <w:rsid w:val="00064A89"/>
    <w:rsid w:val="000C62BD"/>
    <w:rsid w:val="001467CB"/>
    <w:rsid w:val="00161247"/>
    <w:rsid w:val="00167B67"/>
    <w:rsid w:val="00175003"/>
    <w:rsid w:val="001A6DDA"/>
    <w:rsid w:val="002040BC"/>
    <w:rsid w:val="00205FD7"/>
    <w:rsid w:val="00216EF0"/>
    <w:rsid w:val="002310FE"/>
    <w:rsid w:val="00242E4C"/>
    <w:rsid w:val="0026207A"/>
    <w:rsid w:val="002A4E92"/>
    <w:rsid w:val="002B510A"/>
    <w:rsid w:val="002B6262"/>
    <w:rsid w:val="002C0981"/>
    <w:rsid w:val="002C4F58"/>
    <w:rsid w:val="002D6486"/>
    <w:rsid w:val="002E7FFE"/>
    <w:rsid w:val="00301509"/>
    <w:rsid w:val="0033446B"/>
    <w:rsid w:val="0033781E"/>
    <w:rsid w:val="00372FEB"/>
    <w:rsid w:val="003B2C54"/>
    <w:rsid w:val="003B51D2"/>
    <w:rsid w:val="003D2B2A"/>
    <w:rsid w:val="00402DC1"/>
    <w:rsid w:val="004312AE"/>
    <w:rsid w:val="004447AF"/>
    <w:rsid w:val="00462544"/>
    <w:rsid w:val="00462CA1"/>
    <w:rsid w:val="004B7CAC"/>
    <w:rsid w:val="004D1B6C"/>
    <w:rsid w:val="004D5139"/>
    <w:rsid w:val="0050445E"/>
    <w:rsid w:val="00524AAD"/>
    <w:rsid w:val="0055197E"/>
    <w:rsid w:val="00561C19"/>
    <w:rsid w:val="00594805"/>
    <w:rsid w:val="00595E69"/>
    <w:rsid w:val="005B02F1"/>
    <w:rsid w:val="006068EE"/>
    <w:rsid w:val="00625026"/>
    <w:rsid w:val="00626439"/>
    <w:rsid w:val="00706099"/>
    <w:rsid w:val="007A4CCC"/>
    <w:rsid w:val="007B0F6A"/>
    <w:rsid w:val="007D0D7E"/>
    <w:rsid w:val="007D3D20"/>
    <w:rsid w:val="007E4C89"/>
    <w:rsid w:val="008134F4"/>
    <w:rsid w:val="00832CD9"/>
    <w:rsid w:val="0084013A"/>
    <w:rsid w:val="00845D89"/>
    <w:rsid w:val="0085261D"/>
    <w:rsid w:val="008D4062"/>
    <w:rsid w:val="008F1133"/>
    <w:rsid w:val="00937C38"/>
    <w:rsid w:val="00977BA8"/>
    <w:rsid w:val="009854FC"/>
    <w:rsid w:val="009A7C96"/>
    <w:rsid w:val="009C37B0"/>
    <w:rsid w:val="00A02965"/>
    <w:rsid w:val="00A1525E"/>
    <w:rsid w:val="00A63A10"/>
    <w:rsid w:val="00A92D5D"/>
    <w:rsid w:val="00AC3D0D"/>
    <w:rsid w:val="00B472DB"/>
    <w:rsid w:val="00B80AF0"/>
    <w:rsid w:val="00B83C34"/>
    <w:rsid w:val="00BA5D05"/>
    <w:rsid w:val="00BB2F68"/>
    <w:rsid w:val="00BB3405"/>
    <w:rsid w:val="00BE3640"/>
    <w:rsid w:val="00BE6CF5"/>
    <w:rsid w:val="00C012C4"/>
    <w:rsid w:val="00C04EDE"/>
    <w:rsid w:val="00C167B8"/>
    <w:rsid w:val="00C16ECC"/>
    <w:rsid w:val="00C32733"/>
    <w:rsid w:val="00C346C7"/>
    <w:rsid w:val="00C815D0"/>
    <w:rsid w:val="00CB29A8"/>
    <w:rsid w:val="00CB4655"/>
    <w:rsid w:val="00CE2046"/>
    <w:rsid w:val="00D02AF6"/>
    <w:rsid w:val="00D20D4C"/>
    <w:rsid w:val="00D40B3D"/>
    <w:rsid w:val="00D54246"/>
    <w:rsid w:val="00D57D79"/>
    <w:rsid w:val="00D57F4C"/>
    <w:rsid w:val="00DA37BB"/>
    <w:rsid w:val="00DD36B1"/>
    <w:rsid w:val="00E02123"/>
    <w:rsid w:val="00E316D9"/>
    <w:rsid w:val="00E4055B"/>
    <w:rsid w:val="00EA2427"/>
    <w:rsid w:val="00F0416C"/>
    <w:rsid w:val="00FA3DF3"/>
    <w:rsid w:val="00FB0E9A"/>
    <w:rsid w:val="00FD2113"/>
    <w:rsid w:val="0392E9A0"/>
    <w:rsid w:val="0508E0A3"/>
    <w:rsid w:val="0FE10FFB"/>
    <w:rsid w:val="1B8D2533"/>
    <w:rsid w:val="27EDB968"/>
    <w:rsid w:val="28F3EDA3"/>
    <w:rsid w:val="2AF4DD6D"/>
    <w:rsid w:val="338A6664"/>
    <w:rsid w:val="3BA8181A"/>
    <w:rsid w:val="4571FD60"/>
    <w:rsid w:val="67ABDA75"/>
    <w:rsid w:val="6E170D03"/>
    <w:rsid w:val="75FFAFEF"/>
    <w:rsid w:val="7A4D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0A2D"/>
  <w15:chartTrackingRefBased/>
  <w15:docId w15:val="{69BC56B6-3261-A741-80AC-48DD68F8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40B3D"/>
    <w:rPr>
      <w:sz w:val="16"/>
      <w:szCs w:val="16"/>
    </w:rPr>
  </w:style>
  <w:style w:type="paragraph" w:styleId="CommentText">
    <w:name w:val="annotation text"/>
    <w:basedOn w:val="Normal"/>
    <w:link w:val="CommentTextChar"/>
    <w:uiPriority w:val="99"/>
    <w:unhideWhenUsed/>
    <w:rsid w:val="00D40B3D"/>
    <w:rPr>
      <w:sz w:val="20"/>
      <w:szCs w:val="20"/>
    </w:rPr>
  </w:style>
  <w:style w:type="character" w:customStyle="1" w:styleId="CommentTextChar">
    <w:name w:val="Comment Text Char"/>
    <w:basedOn w:val="DefaultParagraphFont"/>
    <w:link w:val="CommentText"/>
    <w:uiPriority w:val="99"/>
    <w:rsid w:val="00D40B3D"/>
    <w:rPr>
      <w:sz w:val="20"/>
      <w:szCs w:val="20"/>
    </w:rPr>
  </w:style>
  <w:style w:type="paragraph" w:styleId="CommentSubject">
    <w:name w:val="annotation subject"/>
    <w:basedOn w:val="CommentText"/>
    <w:next w:val="CommentText"/>
    <w:link w:val="CommentSubjectChar"/>
    <w:uiPriority w:val="99"/>
    <w:semiHidden/>
    <w:unhideWhenUsed/>
    <w:rsid w:val="00D40B3D"/>
    <w:rPr>
      <w:b/>
      <w:bCs/>
    </w:rPr>
  </w:style>
  <w:style w:type="character" w:customStyle="1" w:styleId="CommentSubjectChar">
    <w:name w:val="Comment Subject Char"/>
    <w:basedOn w:val="CommentTextChar"/>
    <w:link w:val="CommentSubject"/>
    <w:uiPriority w:val="99"/>
    <w:semiHidden/>
    <w:rsid w:val="00D40B3D"/>
    <w:rPr>
      <w:b/>
      <w:bCs/>
      <w:sz w:val="20"/>
      <w:szCs w:val="20"/>
    </w:rPr>
  </w:style>
  <w:style w:type="paragraph" w:styleId="Revision">
    <w:name w:val="Revision"/>
    <w:hidden/>
    <w:uiPriority w:val="99"/>
    <w:semiHidden/>
    <w:rsid w:val="007D0D7E"/>
  </w:style>
  <w:style w:type="character" w:styleId="Hyperlink">
    <w:name w:val="Hyperlink"/>
    <w:basedOn w:val="DefaultParagraphFont"/>
    <w:uiPriority w:val="99"/>
    <w:unhideWhenUsed/>
    <w:rsid w:val="00372FEB"/>
    <w:rPr>
      <w:color w:val="0563C1" w:themeColor="hyperlink"/>
      <w:u w:val="single"/>
    </w:rPr>
  </w:style>
  <w:style w:type="character" w:styleId="UnresolvedMention">
    <w:name w:val="Unresolved Mention"/>
    <w:basedOn w:val="DefaultParagraphFont"/>
    <w:uiPriority w:val="99"/>
    <w:semiHidden/>
    <w:unhideWhenUsed/>
    <w:rsid w:val="00372FEB"/>
    <w:rPr>
      <w:color w:val="605E5C"/>
      <w:shd w:val="clear" w:color="auto" w:fill="E1DFDD"/>
    </w:rPr>
  </w:style>
  <w:style w:type="paragraph" w:styleId="BodyText">
    <w:name w:val="Body Text"/>
    <w:basedOn w:val="Normal"/>
    <w:link w:val="BodyTextChar"/>
    <w:semiHidden/>
    <w:unhideWhenUsed/>
    <w:rsid w:val="00E4055B"/>
    <w:pPr>
      <w:suppressAutoHyphens/>
      <w:spacing w:after="140" w:line="276" w:lineRule="auto"/>
    </w:pPr>
    <w:rPr>
      <w:rFonts w:ascii="Liberation Serif" w:eastAsia="NSimSun" w:hAnsi="Liberation Serif" w:cs="Lucida Sans"/>
      <w:kern w:val="2"/>
      <w:lang w:eastAsia="zh-CN" w:bidi="hi-IN"/>
    </w:rPr>
  </w:style>
  <w:style w:type="character" w:customStyle="1" w:styleId="BodyTextChar">
    <w:name w:val="Body Text Char"/>
    <w:basedOn w:val="DefaultParagraphFont"/>
    <w:link w:val="BodyText"/>
    <w:semiHidden/>
    <w:rsid w:val="00E4055B"/>
    <w:rPr>
      <w:rFonts w:ascii="Liberation Serif" w:eastAsia="NSimSun" w:hAnsi="Liberation Serif" w:cs="Lucida Sans"/>
      <w:kern w:val="2"/>
      <w:lang w:eastAsia="zh-CN" w:bidi="hi-IN"/>
    </w:rPr>
  </w:style>
  <w:style w:type="character" w:customStyle="1" w:styleId="s1">
    <w:name w:val="s1"/>
    <w:basedOn w:val="DefaultParagraphFont"/>
    <w:rsid w:val="00E4055B"/>
  </w:style>
  <w:style w:type="character" w:customStyle="1" w:styleId="s2">
    <w:name w:val="s2"/>
    <w:basedOn w:val="DefaultParagraphFont"/>
    <w:rsid w:val="00E40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icles@cruising.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537f9f-6e52-441c-8cbf-fc4bae13ff1d}" enabled="0" method="" siteId="{53537f9f-6e52-441c-8cbf-fc4bae13ff1d}"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3988</Characters>
  <Application>Microsoft Office Word</Application>
  <DocSecurity>0</DocSecurity>
  <Lines>69</Lines>
  <Paragraphs>22</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fgolden505@gmail.com</dc:creator>
  <cp:keywords/>
  <dc:description/>
  <cp:lastModifiedBy>Kenny Robinson</cp:lastModifiedBy>
  <cp:revision>10</cp:revision>
  <dcterms:created xsi:type="dcterms:W3CDTF">2026-05-04T02:28:00Z</dcterms:created>
  <dcterms:modified xsi:type="dcterms:W3CDTF">2026-05-28T23:08:00Z</dcterms:modified>
</cp:coreProperties>
</file>